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1BC83" w14:textId="7A719045" w:rsidR="001A6AE9" w:rsidRPr="001A6AE9" w:rsidRDefault="0068361B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Dnia </w:t>
      </w:r>
      <w:r w:rsidR="00386F6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26 stycznia</w:t>
      </w:r>
      <w:bookmarkStart w:id="0" w:name="_GoBack"/>
      <w:bookmarkEnd w:id="0"/>
      <w:r w:rsidRPr="0068361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266E94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</w:t>
      </w:r>
      <w:r w:rsidR="00E645E6" w:rsidRPr="00266E94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podstawie art. 24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poz.1775, z późn.zm.)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- zwany dalej NSP 2021</w:t>
      </w:r>
      <w:r w:rsidR="00266E9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06EAF81D" w:rsidR="00524828" w:rsidRDefault="0068361B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Pan Marek Charzewski 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-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Mieście Malbork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otwarty 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 konkurencyjny nabór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8AF2E2B" w:rsidR="001A6AE9" w:rsidRP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od dnia 1 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kwietnia do dnia 30 </w:t>
      </w:r>
      <w:r w:rsidR="00386F6D">
        <w:rPr>
          <w:rFonts w:ascii="Fira Sans" w:eastAsia="Times New Roman" w:hAnsi="Fira Sans" w:cs="Times New Roman"/>
          <w:sz w:val="19"/>
          <w:szCs w:val="19"/>
          <w:lang w:eastAsia="pl-PL"/>
        </w:rPr>
        <w:t>września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r.,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72CC5F18" w:rsidR="001A6AE9" w:rsidRPr="00157CFE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157CFE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Termin składania ofert</w:t>
      </w:r>
      <w:r w:rsidRPr="00157CFE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: </w:t>
      </w:r>
      <w:r w:rsidR="00157CFE" w:rsidRPr="00157CFE">
        <w:rPr>
          <w:rFonts w:ascii="Fira Sans" w:eastAsia="Times New Roman" w:hAnsi="Fira Sans" w:cs="Times New Roman"/>
          <w:b/>
          <w:sz w:val="28"/>
          <w:szCs w:val="28"/>
          <w:lang w:eastAsia="pl-PL"/>
        </w:rPr>
        <w:t xml:space="preserve">od </w:t>
      </w:r>
      <w:r w:rsidR="0068361B" w:rsidRPr="00157CFE">
        <w:rPr>
          <w:rFonts w:ascii="Fira Sans" w:eastAsia="Times New Roman" w:hAnsi="Fira Sans" w:cs="Times New Roman"/>
          <w:b/>
          <w:sz w:val="28"/>
          <w:szCs w:val="28"/>
          <w:lang w:eastAsia="pl-PL"/>
        </w:rPr>
        <w:t xml:space="preserve">1 </w:t>
      </w:r>
      <w:r w:rsidR="00157CFE" w:rsidRPr="00157CFE">
        <w:rPr>
          <w:rFonts w:ascii="Fira Sans" w:eastAsia="Times New Roman" w:hAnsi="Fira Sans" w:cs="Times New Roman"/>
          <w:b/>
          <w:sz w:val="28"/>
          <w:szCs w:val="28"/>
          <w:lang w:eastAsia="pl-PL"/>
        </w:rPr>
        <w:t xml:space="preserve">do 9 </w:t>
      </w:r>
      <w:r w:rsidR="0068361B" w:rsidRPr="00157CFE">
        <w:rPr>
          <w:rFonts w:ascii="Fira Sans" w:eastAsia="Times New Roman" w:hAnsi="Fira Sans" w:cs="Times New Roman"/>
          <w:b/>
          <w:sz w:val="28"/>
          <w:szCs w:val="28"/>
          <w:lang w:eastAsia="pl-PL"/>
        </w:rPr>
        <w:t>lutego 2021</w:t>
      </w:r>
      <w:r w:rsidR="00524828" w:rsidRPr="00157CFE">
        <w:rPr>
          <w:rFonts w:ascii="Fira Sans" w:eastAsia="Times New Roman" w:hAnsi="Fira Sans" w:cs="Times New Roman"/>
          <w:b/>
          <w:sz w:val="28"/>
          <w:szCs w:val="28"/>
          <w:lang w:eastAsia="pl-PL"/>
        </w:rPr>
        <w:t>.</w:t>
      </w:r>
      <w:r w:rsidRPr="00157CFE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</w:t>
      </w:r>
    </w:p>
    <w:p w14:paraId="3C837517" w14:textId="65423E29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5D0B15B3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 kandydatów na rachmistrzów spisowych są rejestrowane w Systemie Ewidencji Rachmistrzów (SER) przez upoważnionego pracownika Urzędu Miasta w </w:t>
      </w:r>
      <w:r w:rsidR="00157CFE">
        <w:rPr>
          <w:rFonts w:ascii="Fira Sans" w:eastAsia="Times New Roman" w:hAnsi="Fira Sans" w:cs="Times New Roman"/>
          <w:sz w:val="19"/>
          <w:szCs w:val="19"/>
          <w:lang w:eastAsia="pl-PL"/>
        </w:rPr>
        <w:t>Malborku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Kandydat na rachmistrza spisowego, którego dane zostaną zarejestrowane w systemie SER, otrzyma login do aplikacji e -learning. Na wskazany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605688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13964754" w14:textId="1F1731B1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3E51B699"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14:paraId="555C866A" w14:textId="4705C4C6"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>na podstawie umowy zlecenia zawartej z dyrektorem urzędu statystycznego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z wyko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stanowiącego załącznik 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99D71FD" w14:textId="77777777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0F968870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wyposażonego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A07940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01958807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</w:t>
      </w:r>
      <w:proofErr w:type="spellStart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6F23BAFA" w:rsidR="001A6AE9" w:rsidRPr="001A6AE9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B7C4C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77777777" w:rsidR="00C8095B" w:rsidRP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14:paraId="1C5EAA2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14:paraId="76B237D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14:paraId="2E150A4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29B4AF12" w14:textId="4BD5558D" w:rsidR="00C8095B" w:rsidRDefault="00A45B13" w:rsidP="00A45B13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329BCA5" w14:textId="7466C002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63474D67" w14:textId="4E0CD1E9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161E40D9" w:rsidR="00D96BAE" w:rsidRPr="00266E94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157C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magistrat@um.malbork.pl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platformy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 tym m.in. Poczty Polskiej, firm kurierskich)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6E3DE4E7" w14:textId="4FE5A7F6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5B3B1CD2" w14:textId="2EA13E5B" w:rsidR="0027464A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</w:t>
      </w:r>
      <w:r w:rsidR="00157CFE">
        <w:rPr>
          <w:rFonts w:ascii="Fira Sans" w:eastAsia="Times New Roman" w:hAnsi="Fira Sans" w:cs="Times New Roman"/>
          <w:sz w:val="19"/>
          <w:szCs w:val="19"/>
          <w:lang w:eastAsia="pl-PL"/>
        </w:rPr>
        <w:t>Miasta Malborka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hyperlink r:id="rId6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57CFE">
        <w:rPr>
          <w:rFonts w:ascii="Fira Sans" w:eastAsia="Times New Roman" w:hAnsi="Fira Sans" w:cs="Times New Roman"/>
          <w:sz w:val="19"/>
          <w:szCs w:val="19"/>
          <w:lang w:eastAsia="pl-PL"/>
        </w:rPr>
        <w:t>Urzędzie Miasta Malborka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 </w:t>
      </w:r>
      <w:r w:rsidR="00157CFE">
        <w:rPr>
          <w:rFonts w:ascii="Fira Sans" w:eastAsia="Times New Roman" w:hAnsi="Fira Sans" w:cs="Times New Roman"/>
          <w:sz w:val="19"/>
          <w:szCs w:val="19"/>
          <w:lang w:eastAsia="pl-PL"/>
        </w:rPr>
        <w:t>55 629 04 03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157CFE">
        <w:rPr>
          <w:rFonts w:ascii="Fira Sans" w:eastAsia="Times New Roman" w:hAnsi="Fira Sans" w:cs="Times New Roman"/>
          <w:sz w:val="19"/>
          <w:szCs w:val="19"/>
          <w:lang w:eastAsia="pl-PL"/>
        </w:rPr>
        <w:t>magistrat@um.malbork.pl</w:t>
      </w:r>
    </w:p>
    <w:p w14:paraId="38BD6A99" w14:textId="44AACE4D" w:rsidR="00D6492D" w:rsidRDefault="001A6AE9" w:rsidP="00157CFE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>
        <w:rPr>
          <w:rFonts w:ascii="Fira Sans" w:eastAsia="Times New Roman" w:hAnsi="Fira Sans" w:cs="Times New Roman"/>
          <w:sz w:val="19"/>
          <w:szCs w:val="19"/>
          <w:lang w:eastAsia="pl-PL"/>
        </w:rPr>
        <w:t>Burmistrz</w:t>
      </w:r>
      <w:r w:rsidR="00DA057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</w:t>
      </w:r>
      <w:r w:rsidR="00157CF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Malborka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lastRenderedPageBreak/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30505950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157CFE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– Burmistrz Miasta Malborka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6294D196" w:rsidR="00D6492D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157CFE">
              <w:rPr>
                <w:rFonts w:ascii="Fira Sans" w:eastAsia="Times New Roman" w:hAnsi="Fira Sans"/>
                <w:color w:val="222222"/>
                <w:sz w:val="19"/>
                <w:szCs w:val="19"/>
              </w:rPr>
              <w:t>Plac Słowiański 5, 82-200 Malbork</w:t>
            </w:r>
          </w:p>
          <w:p w14:paraId="3A5B5E79" w14:textId="54C305F2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157CFE">
              <w:rPr>
                <w:rFonts w:ascii="Fira Sans" w:hAnsi="Fira Sans"/>
                <w:sz w:val="19"/>
                <w:szCs w:val="19"/>
              </w:rPr>
              <w:t>iod@um.malbork.pl</w:t>
            </w:r>
          </w:p>
          <w:p w14:paraId="5E4422FF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7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03B7134B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57CFE"/>
    <w:rsid w:val="001A6AE9"/>
    <w:rsid w:val="001A70FF"/>
    <w:rsid w:val="001B14B6"/>
    <w:rsid w:val="001C0759"/>
    <w:rsid w:val="00263EE3"/>
    <w:rsid w:val="00266E94"/>
    <w:rsid w:val="0027464A"/>
    <w:rsid w:val="00276DA9"/>
    <w:rsid w:val="002D690B"/>
    <w:rsid w:val="00376D97"/>
    <w:rsid w:val="00386F6D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8361B"/>
    <w:rsid w:val="006960F3"/>
    <w:rsid w:val="006B4C09"/>
    <w:rsid w:val="006B7C4C"/>
    <w:rsid w:val="006D30DD"/>
    <w:rsid w:val="00721A57"/>
    <w:rsid w:val="00735567"/>
    <w:rsid w:val="00781347"/>
    <w:rsid w:val="00786545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9D39-383A-418B-9591-97CDBA98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1514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Grzegorz Koniszewski</cp:lastModifiedBy>
  <cp:revision>4</cp:revision>
  <dcterms:created xsi:type="dcterms:W3CDTF">2021-01-25T13:59:00Z</dcterms:created>
  <dcterms:modified xsi:type="dcterms:W3CDTF">2021-01-25T14:15:00Z</dcterms:modified>
</cp:coreProperties>
</file>